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0" w:name="_GoBack"/>
      <w:bookmarkEnd w:id="0"/>
      <w:r w:rsidRPr="00A14111">
        <w:rPr>
          <w:b/>
        </w:rPr>
        <w:t xml:space="preserve"> Основные изменения в налогообложении имущества физических лиц 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>Налоговые уведомления, направленные в 202</w:t>
      </w:r>
      <w:r>
        <w:t>3</w:t>
      </w:r>
      <w:r w:rsidRPr="00A14111">
        <w:t xml:space="preserve"> году, содержат расче</w:t>
      </w:r>
      <w:r>
        <w:t xml:space="preserve">т </w:t>
      </w:r>
      <w:r w:rsidRPr="00A14111">
        <w:t>налогов</w:t>
      </w:r>
      <w:r>
        <w:t xml:space="preserve"> на имущество физических лиц </w:t>
      </w:r>
      <w:r w:rsidRPr="00A14111">
        <w:t>за налоговый период 202</w:t>
      </w:r>
      <w:r>
        <w:t>2</w:t>
      </w:r>
      <w:r w:rsidRPr="00A14111">
        <w:t xml:space="preserve"> года</w:t>
      </w:r>
      <w:r>
        <w:t xml:space="preserve"> (за исключением Донецкой Народной Республики, Луганской Народной Республики, Запорожской области и Херсонской области, в которых налоги на имущество физических лиц не установлены)</w:t>
      </w:r>
      <w:r w:rsidRPr="00A14111">
        <w:t>.</w:t>
      </w:r>
      <w:proofErr w:type="gramEnd"/>
      <w:r w:rsidRPr="00A14111">
        <w:t xml:space="preserve"> При этом по сравнению с предыдущим налоговым периодом произошли следующие основные изменения: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1) по транспортному налогу </w:t>
      </w:r>
    </w:p>
    <w:p w:rsidR="002D5374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t xml:space="preserve">- при расчете налога применен </w:t>
      </w:r>
      <w:r>
        <w:t xml:space="preserve">сформированный </w:t>
      </w:r>
      <w:proofErr w:type="spellStart"/>
      <w:r>
        <w:t>Минпромторгом</w:t>
      </w:r>
      <w:proofErr w:type="spellEnd"/>
      <w:r>
        <w:t xml:space="preserve"> России </w:t>
      </w:r>
      <w:r w:rsidRPr="00A14111">
        <w:t xml:space="preserve">Перечень легковых автомобилей средней стоимостью от </w:t>
      </w:r>
      <w:r>
        <w:t>10</w:t>
      </w:r>
      <w:r w:rsidRPr="00A14111">
        <w:t xml:space="preserve"> </w:t>
      </w:r>
      <w:proofErr w:type="gramStart"/>
      <w:r w:rsidRPr="00A14111">
        <w:t>млн</w:t>
      </w:r>
      <w:proofErr w:type="gramEnd"/>
      <w:r w:rsidRPr="00A14111">
        <w:t xml:space="preserve"> руб. за 202</w:t>
      </w:r>
      <w:r>
        <w:t>2</w:t>
      </w:r>
      <w:r w:rsidRPr="00A14111">
        <w:t xml:space="preserve"> год, размещенный на </w:t>
      </w:r>
      <w:r>
        <w:t xml:space="preserve">официальном </w:t>
      </w:r>
      <w:r w:rsidRPr="00A14111">
        <w:t xml:space="preserve">сайте </w:t>
      </w:r>
      <w:proofErr w:type="spellStart"/>
      <w:r w:rsidRPr="00A14111">
        <w:t>Минпромторга</w:t>
      </w:r>
      <w:proofErr w:type="spellEnd"/>
      <w:r w:rsidRPr="00A14111">
        <w:t xml:space="preserve"> России (по сравнению с аналогичным Перечнем 202</w:t>
      </w:r>
      <w:r>
        <w:t>1</w:t>
      </w:r>
      <w:r w:rsidRPr="00A14111">
        <w:t xml:space="preserve"> года </w:t>
      </w:r>
      <w:r>
        <w:t xml:space="preserve">для налогообложения с применением повышающего коэффициента использованы только позиции для легковых автомобилей средней стоимостью от 10 млн. до 15 млн. рублей, с года выпуска которых прошло не более </w:t>
      </w:r>
      <w:proofErr w:type="gramStart"/>
      <w:r>
        <w:t xml:space="preserve">10 лет руб., и средней стоимостью от 15 млн. рублей, с года выпуска которых прошло не более 20 лет). </w:t>
      </w:r>
      <w:proofErr w:type="gramEnd"/>
    </w:p>
    <w:p w:rsidR="002D5374" w:rsidRDefault="002D5374" w:rsidP="002D5374">
      <w:pPr>
        <w:autoSpaceDE w:val="0"/>
        <w:autoSpaceDN w:val="0"/>
        <w:adjustRightInd w:val="0"/>
        <w:ind w:firstLine="708"/>
        <w:jc w:val="both"/>
      </w:pPr>
      <w:r>
        <w:t xml:space="preserve">Таким образом, ранее применявшийся при расчете налога повышающий коэффициент 1.1 для </w:t>
      </w:r>
      <w:proofErr w:type="gramStart"/>
      <w:r>
        <w:t>легковых</w:t>
      </w:r>
      <w:proofErr w:type="gramEnd"/>
      <w:r>
        <w:t xml:space="preserve"> средней стоимостью от 3 млн. руб. не используется – основание – Федеральный закон от 26.03.2022 № 67-ФЗ;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t>- применены изменения в системе налоговых ставок и льгот в соответствии с законами субъектов Российской Федерации по месту нахождения транспортных средств.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9" w:history="1">
        <w:r w:rsidRPr="00A14111">
          <w:rPr>
            <w:rStyle w:val="af1"/>
          </w:rPr>
          <w:t>https://www.nalog.ru/rn77/service/tax/</w:t>
        </w:r>
      </w:hyperlink>
      <w:r w:rsidRPr="00A14111">
        <w:t xml:space="preserve">). 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2) по земельному налогу </w:t>
      </w:r>
    </w:p>
    <w:p w:rsidR="002D5374" w:rsidRPr="00A14111" w:rsidRDefault="002D5374" w:rsidP="002D5374">
      <w:pPr>
        <w:autoSpaceDE w:val="0"/>
        <w:autoSpaceDN w:val="0"/>
        <w:adjustRightInd w:val="0"/>
        <w:ind w:firstLine="709"/>
        <w:jc w:val="both"/>
      </w:pPr>
      <w:r w:rsidRPr="00A14111">
        <w:t>- применены изменения в системе налоговых ставок и льгот в соответствии с нормативными правовыми актами муниципальных образований (законами городов федерального значения) по месту нахождения земельных участков.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10" w:history="1">
        <w:r w:rsidRPr="00A14111">
          <w:rPr>
            <w:rStyle w:val="af1"/>
          </w:rPr>
          <w:t>https://www.nalog.ru/rn77/service/tax/</w:t>
        </w:r>
      </w:hyperlink>
      <w:r w:rsidRPr="00A14111">
        <w:t xml:space="preserve">); 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t>- применены новые результаты государственной кадастровой оценки земель, вступившие в силу с 202</w:t>
      </w:r>
      <w:r>
        <w:t>2</w:t>
      </w:r>
      <w:r w:rsidRPr="00A14111">
        <w:t xml:space="preserve"> года. С этими результатами можно ознакомиться, получив </w:t>
      </w:r>
      <w:r>
        <w:t xml:space="preserve">в МФЦ или на официальном сайте </w:t>
      </w:r>
      <w:proofErr w:type="spellStart"/>
      <w:r>
        <w:t>Росреестра</w:t>
      </w:r>
      <w:proofErr w:type="spellEnd"/>
      <w:r>
        <w:t xml:space="preserve"> </w:t>
      </w:r>
      <w:r w:rsidRPr="00A14111">
        <w:t>выписку из Единого государственного реестра недвижимости</w:t>
      </w:r>
      <w:r>
        <w:t xml:space="preserve"> по состоянию на 01.01.2022</w:t>
      </w:r>
      <w:r w:rsidRPr="00A14111">
        <w:t xml:space="preserve">; 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3) по налогу на имущество физических лиц  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t>- для расчета налога за налоговый период 202</w:t>
      </w:r>
      <w:r>
        <w:t>2</w:t>
      </w:r>
      <w:r w:rsidRPr="00A14111">
        <w:t xml:space="preserve"> года во всех регионах применена кадастровая стоимость объектов недвижимости, при этом для исчисления налога использованы понижающие коэффициенты: 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t>0.</w:t>
      </w:r>
      <w:r>
        <w:t>4</w:t>
      </w:r>
      <w:r w:rsidRPr="00A14111">
        <w:t xml:space="preserve"> </w:t>
      </w:r>
      <w:r>
        <w:t xml:space="preserve">(в 2022 году был 0.2) </w:t>
      </w:r>
      <w:r w:rsidRPr="00A14111">
        <w:t xml:space="preserve">– для г. </w:t>
      </w:r>
      <w:proofErr w:type="gramStart"/>
      <w:r w:rsidRPr="00A14111">
        <w:t>Севастополя</w:t>
      </w:r>
      <w:proofErr w:type="gramEnd"/>
      <w:r w:rsidRPr="00A14111">
        <w:t xml:space="preserve"> где кадастровая стоимость применяется в качестве налоговой базы </w:t>
      </w:r>
      <w:r>
        <w:t xml:space="preserve">второй </w:t>
      </w:r>
      <w:r w:rsidRPr="00A14111">
        <w:t>год;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lastRenderedPageBreak/>
        <w:t>0.</w:t>
      </w:r>
      <w:r>
        <w:t>6</w:t>
      </w:r>
      <w:r w:rsidRPr="00A14111">
        <w:t xml:space="preserve"> (в 202</w:t>
      </w:r>
      <w:r>
        <w:t xml:space="preserve">2 </w:t>
      </w:r>
      <w:r w:rsidRPr="00A14111">
        <w:t>году был 0.</w:t>
      </w:r>
      <w:r>
        <w:t>4</w:t>
      </w:r>
      <w:r w:rsidRPr="00A14111">
        <w:t xml:space="preserve">) – </w:t>
      </w:r>
      <w:r w:rsidRPr="00A14111">
        <w:rPr>
          <w:b/>
        </w:rPr>
        <w:t>10 регионов</w:t>
      </w:r>
      <w:r w:rsidRPr="00A14111">
        <w:t xml:space="preserve"> (Республики Алтай, Крым, Алтайский край, Приморский край, Волгоградская, Иркутская, Курганская, Свердловская, Томская области, Чукотский автономный округ), где кадастровая стоимость применяется в качестве налоговой базы </w:t>
      </w:r>
      <w:r>
        <w:t xml:space="preserve">третий </w:t>
      </w:r>
      <w:r w:rsidRPr="00A14111">
        <w:t xml:space="preserve">год; 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 xml:space="preserve">10-ти процентного ограничения роста налога по сравнению с предшествующим налоговым периодом – для </w:t>
      </w:r>
      <w:r w:rsidRPr="00A14111">
        <w:rPr>
          <w:b/>
        </w:rPr>
        <w:t>регионов</w:t>
      </w:r>
      <w:r w:rsidRPr="00A14111">
        <w:t xml:space="preserve">, где кадастровая стоимость применяется в качестве налоговой базы третий и последующие годы (за исключением объектов, включенных в перечень, определяемый в соответствии с </w:t>
      </w:r>
      <w:hyperlink r:id="rId11" w:history="1">
        <w:r w:rsidRPr="00A14111">
          <w:t>п. 7 ст. 378.2</w:t>
        </w:r>
      </w:hyperlink>
      <w:r w:rsidRPr="00A14111">
        <w:t xml:space="preserve"> НК РФ, а также объектов, предусмотренных </w:t>
      </w:r>
      <w:hyperlink r:id="rId12" w:history="1">
        <w:proofErr w:type="spellStart"/>
        <w:r w:rsidRPr="00A14111">
          <w:t>абз</w:t>
        </w:r>
        <w:proofErr w:type="spellEnd"/>
        <w:r w:rsidRPr="00A14111">
          <w:t>. 2 п. 10 ст. 378.2</w:t>
        </w:r>
      </w:hyperlink>
      <w:r w:rsidRPr="00A14111">
        <w:t xml:space="preserve"> НК РФ); </w:t>
      </w:r>
      <w:proofErr w:type="gramEnd"/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 xml:space="preserve">0.6 в отношении объекта налогообложения, образованного начиная с четвертого налогового периода, в котором налоговая база определяется в соответствующем муниципальном образовании (городе федерального значения) исходя из кадастровой стоимости </w:t>
      </w:r>
      <w:r>
        <w:t>–</w:t>
      </w:r>
      <w:r w:rsidRPr="00A14111">
        <w:t xml:space="preserve"> применительно к первому налоговому периоду, за который исчисляется налог в отношении этого объекта налогообложения (за исключением объектов, включенных в перечень, определяемый в соответствии с </w:t>
      </w:r>
      <w:hyperlink r:id="rId13" w:history="1">
        <w:r w:rsidRPr="00A14111">
          <w:t>п. 7 ст. 378.2</w:t>
        </w:r>
      </w:hyperlink>
      <w:r w:rsidRPr="00A14111">
        <w:t xml:space="preserve"> НК РФ, а также объектов</w:t>
      </w:r>
      <w:proofErr w:type="gramEnd"/>
      <w:r w:rsidRPr="00A14111">
        <w:t xml:space="preserve">, предусмотренных </w:t>
      </w:r>
      <w:hyperlink r:id="rId14" w:history="1">
        <w:proofErr w:type="spellStart"/>
        <w:r w:rsidRPr="00A14111">
          <w:t>абз</w:t>
        </w:r>
        <w:proofErr w:type="spellEnd"/>
        <w:r w:rsidRPr="00A14111">
          <w:t>. 2 п. 10 ст. 378.2</w:t>
        </w:r>
      </w:hyperlink>
      <w:r w:rsidRPr="00A14111">
        <w:t xml:space="preserve"> НК РФ); 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t>- применены изменения в системе налоговых ставок и льгот в соответствии с нормативными правовыми актами муниципальных образований (городов федерального значения) по месту нахождения объектов налогообложения.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15" w:history="1">
        <w:r w:rsidRPr="00A14111">
          <w:rPr>
            <w:rStyle w:val="af1"/>
          </w:rPr>
          <w:t>https://www.nalog.ru/rn77/service/tax/</w:t>
        </w:r>
      </w:hyperlink>
      <w:r w:rsidRPr="00A14111">
        <w:t>);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t>- применены новые результаты государственной кадастровой оценки объектов недвижимости, вступившие в силу с 202</w:t>
      </w:r>
      <w:r>
        <w:t>2</w:t>
      </w:r>
      <w:r w:rsidRPr="00A14111">
        <w:t xml:space="preserve"> года. С этими результатами можно ознакомиться, получив </w:t>
      </w:r>
      <w:r>
        <w:t xml:space="preserve">в МФЦ или на официальном сайте </w:t>
      </w:r>
      <w:proofErr w:type="spellStart"/>
      <w:r>
        <w:t>Росреестра</w:t>
      </w:r>
      <w:proofErr w:type="spellEnd"/>
      <w:r>
        <w:t xml:space="preserve"> </w:t>
      </w:r>
      <w:r w:rsidRPr="00A14111">
        <w:t>выписку из Единого государственного реестра недвижимости</w:t>
      </w:r>
      <w:r>
        <w:t xml:space="preserve"> по состоянию на 01.01.2022</w:t>
      </w:r>
      <w:r w:rsidRPr="00A14111">
        <w:t>.</w:t>
      </w:r>
    </w:p>
    <w:p w:rsidR="002D5374" w:rsidRPr="00A14111" w:rsidRDefault="002D5374" w:rsidP="002D5374">
      <w:pPr>
        <w:autoSpaceDE w:val="0"/>
        <w:autoSpaceDN w:val="0"/>
        <w:adjustRightInd w:val="0"/>
        <w:ind w:firstLine="708"/>
        <w:jc w:val="both"/>
      </w:pPr>
      <w:r w:rsidRPr="00A14111">
        <w:t>Поскольку расчет налогов на имущество проводится исходя из налоговых ставок, льгот и налоговой базы, определяемой на региональном и муниципальном уровне, причины изменения величины налогов в конкретной ситуации можно уточнить в налоговой инспекции или обратившись в контакт-центр ФНС России (тел. 8 800 – 222-22-22).</w:t>
      </w:r>
    </w:p>
    <w:p w:rsidR="00470F19" w:rsidRDefault="00470F19" w:rsidP="002D537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sectPr w:rsidR="00470F19" w:rsidSect="009D0631">
      <w:headerReference w:type="default" r:id="rId16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374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63079"/>
    <w:rsid w:val="0076406B"/>
    <w:rsid w:val="00774AF2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13DDD4F5949782ABCC7F471EBAA0DBD36BC9A260528B02D0162870BECD6B1D85164060D1454186A700C56DB049752E2E5FDCF0DDC33DAC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13DDD4F5949782ABCC7F471EBAA0DBD36BC9A260528B02D0162870BECD6B1D85164060D4424C86A700C56DB049752E2E5FDCF0DDC33DAC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13DDD4F5949782ABCC7F471EBAA0DBD36BC9A260528B02D0162870BECD6B1D85164060D1454186A700C56DB049752E2E5FDCF0DDC33DACJ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alog.ru/rn77/service/tax/" TargetMode="External"/><Relationship Id="rId10" Type="http://schemas.openxmlformats.org/officeDocument/2006/relationships/hyperlink" Target="https://www.nalog.ru/rn77/service/tax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log.ru/rn77/service/tax/" TargetMode="External"/><Relationship Id="rId14" Type="http://schemas.openxmlformats.org/officeDocument/2006/relationships/hyperlink" Target="consultantplus://offline/ref=9A13DDD4F5949782ABCC7F471EBAA0DBD36BC9A260528B02D0162870BECD6B1D85164060D4424C86A700C56DB049752E2E5FDCF0DDC33D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C1FEC-84D0-4F7E-AC6E-0923F34E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2023-10-06T11:46:00Z</dcterms:created>
  <dcterms:modified xsi:type="dcterms:W3CDTF">2023-10-06T11:46:00Z</dcterms:modified>
</cp:coreProperties>
</file>